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476254" w:rsidRPr="00476254" w:rsidTr="00476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MINEIROS, MICOS E ABORTO (POR HEITOR DE PAOLA</w:t>
            </w:r>
            <w:proofErr w:type="gramStart"/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)</w:t>
            </w:r>
            <w:proofErr w:type="gramEnd"/>
          </w:p>
        </w:tc>
        <w:tc>
          <w:tcPr>
            <w:tcW w:w="200" w:type="pct"/>
            <w:vAlign w:val="center"/>
            <w:hideMark/>
          </w:tcPr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476254" w:rsidRPr="00476254" w:rsidTr="00476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476254" w:rsidRPr="00476254" w:rsidTr="004762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6254" w:rsidRPr="00476254" w:rsidRDefault="00476254" w:rsidP="004762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bookmarkStart w:id="0" w:name="OLE_LINK1"/>
            <w:bookmarkStart w:id="1" w:name="OLE_LINK2"/>
            <w:bookmarkEnd w:id="1"/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 xml:space="preserve">OS MINEIROS CHILENOS, O MICO-LEÃO-DOURADO, E O DESTINO DE EMBRIÕES E FETOS </w:t>
            </w:r>
            <w:proofErr w:type="gramStart"/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lang w:val="pt-BR" w:eastAsia="pt-BR"/>
              </w:rPr>
              <w:t>HUMANOS</w:t>
            </w:r>
            <w:bookmarkEnd w:id="0"/>
            <w:proofErr w:type="gramEnd"/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val="pt-BR" w:eastAsia="pt-BR"/>
              </w:rPr>
              <w:t>HEITOR DE PAOLA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lang w:val="pt-BR" w:eastAsia="pt-BR"/>
              </w:rPr>
              <w:t>19/10/2010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Recentemente a humanidade inteira foi mobilizada pelo drama com tons de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epopéia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dos 33 mineiros soterrados em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Copiapó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. Esforços extraordinários foram empreendidos e grandes somas despendidas para salvá-los. Tecnologias anteriormente impensadas foram desenvolvidas. Houve uma vibração e alívio geral pelo sucesso da operação.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A ninguém ocorreu – ou ao menos ninguém expressou esta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idéia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– que seria muito mais barato deixá-los morrer por asfixia, fome e sede, ou envenená-los com gás tóxico.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Nas últimas décadas parcelas da sociedade mundial começaram a se preocupar com as espécies animais e vegetais em extinção, das quais o mico-leão-dourado está aqui como representante simbólico, como poderiam ser as baleias ou qualquer planta ameaçada. </w:t>
            </w:r>
            <w:proofErr w:type="gram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End"/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Mais uma vez fortunas foram levantadas, obras fundamentais embargadas, esforços inauditos despendidos.  A cada bichinho ou planta salva a euforia é imensa e generalizada.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Isto para não falar em tribos indígenas selvagens que recentemente conseguiram territórios imensos, maiores que a grande maioria dos países europeus, contemplando uma quantidade irrisória de indivíduos com milhares de hectares sob a desculpa esfarrapada de que sua “cultura” necessita de grandes espaços para sobreviver intacta.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Quando se trata de salvar ou matar embriões e fetos humanos, gerados por seres humanos, hospedados em barrigas humanas e não em confins de matas selvagens ou nas profundezas de uma mina, aí o tom muda radicalmente! O entusiasmo em salvar umas tantas pererecas à custa de obras – hidrelétricas p. ex. – que trariam benefícios para milhares de pessoas é substituído por uma frieza de arrepiar! Enquanto uma baleia, um jacaré ou um mico tem os seus direitos, sujeitando os caçadores a penas de prisão inafiançáveis, os embriões e fetos não têm direito algum </w:t>
            </w:r>
            <w:bookmarkStart w:id="2" w:name="_ednref1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begin"/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instrText xml:space="preserve"> HYPERLINK "http://www.heitordepaola.com/publicacoes_materia.asp?id_artigo=2216" \l "_edn1" \o "" </w:instrTex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separate"/>
            </w:r>
            <w:r w:rsidRPr="00476254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val="pt-BR" w:eastAsia="pt-BR"/>
              </w:rPr>
              <w:t>[i]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end"/>
            </w:r>
            <w:bookmarkEnd w:id="2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 e ficam ao sabor de direitos dos outros: da mãe, do pai, da sociedade ou – o que é mais horripilante ainda – dos gastos públicos! Os que advogam por seus direitos são “obscurantistas” ou “fundamentalistas religiosos” – até mesmo aqueles que não professam nenhuma.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O aborto é tratado como um direito da mulher ou um problema de saúde pública, o feto que se dane. Só entrou em pauta nos debates eleitorais porque uma das candidatas fingia ser contra a descriminação em nome de princípios religiosos, mas ao invés de se mostrar firme, sugeria um plebiscito. E isto teria, segundo alguns, roubado milhões de votos dos 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demais, principalmente da candidata oficial. Aliás, a referida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ex-candidata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é a mesma que move céus e terras para salvar árvores, índios ou jacarés. Então, no segundo turno, o assunto passou a preponderar como mera moeda de troca de votos. Um dos candidatos, querendo ver-se livre da batata quente, afirma que é problema das religiões! Ora, então as religiões devem legislar sobre direitos dos cidadãos de qualquer idade? Vamos viver sob alguma </w:t>
            </w:r>
            <w:proofErr w:type="spellStart"/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sharia</w:t>
            </w:r>
            <w:proofErr w:type="spellEnd"/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, 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ou várias, uma para cada religião?</w:t>
            </w:r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 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Não cabe mais ao Estado criar leis que defendam de forma positiva o que é um direito natural inviolável? Ou acreditar em direitos naturais é obscurantismo e medievalismo?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Não temo estar saindo do “obsequioso silêncio” que me impus referente à farsa eleitoral que corre por aí porque ambos os candidatos tratam do assunto com a maior frieza, como não se tratasse de vidas humanas em risco. E não me refiro só ao aborto: o uso “médico” de células-tronco embrionárias já começa a formar uma verdadeira indústria de produção e manipulação de embriões humanos despertando a cobiça e a ganância de milhões e milhões de dólares que renderá este caminho inexorável ao “admirável mundo novo” de produção em série de seres humanos geneticamente manipulados.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Mas a manipulação já começa antes, e a primeira vítima é a verdade. Publica-se como manchete que “a criminalização do aborto causa a morte de milhares de mulheres”. Numa típica inversão revolucionária do pensamento – para a qual Olavo de Carvalho não cansa de chamar a atenção – atribui-se aos defensores da vida a responsabilidade pela morte de mulheres que se submetem a abortos clandestinos, como se alguma vez tivéssemos defendido que elas sejam abandonadas até morrerem sangrando, se algo vai mal! Usa-se o mesmo argumento hipócrita que serve para o grotesco “casamento” gay: é a criminalização ou o “preconceito” que causam o sofrimento.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UM </w:t>
            </w:r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TEA PARTY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 BRASILEIRO?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Esta safadeza a respeito do aborto pode ter desencadeado um movimento conservador brasileiro, algo impensável nas últimas décadas. Será?</w: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7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pict>
                <v:rect id="_x0000_i1026" style="width:168.35pt;height:.75pt" o:hrpct="330" o:hrstd="t" o:hr="t" fillcolor="#a0a0a0" stroked="f"/>
              </w:pict>
            </w: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</w:pPr>
          </w:p>
          <w:bookmarkStart w:id="3" w:name="_edn1"/>
          <w:p w:rsidR="00476254" w:rsidRPr="00476254" w:rsidRDefault="00476254" w:rsidP="00476254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begin"/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instrText xml:space="preserve"> HYPERLINK "http://www.heitordepaola.com/publicacoes_materia.asp?id_artigo=2216" \l "_ednref1" \o "" </w:instrTex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separate"/>
            </w:r>
            <w:r w:rsidRPr="00476254">
              <w:rPr>
                <w:rFonts w:ascii="Verdana" w:eastAsia="Times New Roman" w:hAnsi="Verdana" w:cs="Times New Roman"/>
                <w:color w:val="0000FF"/>
                <w:sz w:val="20"/>
                <w:u w:val="single"/>
                <w:lang w:val="pt-BR" w:eastAsia="pt-BR"/>
              </w:rPr>
              <w:t>[i]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fldChar w:fldCharType="end"/>
            </w:r>
            <w:bookmarkEnd w:id="3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 Isto pode parecer exagero, mas veja-se a posição do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bioeticista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e filósofo dos direitos dos animais, Peter Singer, recentemente nomeado Diretor do Centro de Valores Humanos da Universidade de Princeton: para ele, os mais evoluídos primatas, cães e porcos são </w:t>
            </w:r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pessoas, 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mas</w:t>
            </w:r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 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seres humanos inválidos e mesmo bebês, não podem ser considerados </w:t>
            </w:r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pt-BR" w:eastAsia="pt-BR"/>
              </w:rPr>
              <w:t>pessoas.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 O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bioeticista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Norman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Fost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considera que adultos humanos com problemas cognitivos devem ser considerados “cérebros mortos” e  o filósofo e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bioeticista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 R. G. Frey considera que muitos seres humanos desabilitados deveriam substituir os primatas em experiências científicas. </w:t>
            </w:r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Citados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em</w:t>
            </w:r>
            <w:proofErr w:type="spellEnd"/>
            <w:r w:rsidRPr="0047625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  <w:hyperlink r:id="rId4" w:tgtFrame="_blank" w:history="1">
              <w:r w:rsidRPr="00476254">
                <w:rPr>
                  <w:rFonts w:ascii="Verdana" w:eastAsia="Times New Roman" w:hAnsi="Verdana" w:cs="Times New Roman"/>
                  <w:i/>
                  <w:iCs/>
                  <w:color w:val="800080"/>
                  <w:sz w:val="20"/>
                  <w:u w:val="single"/>
                  <w:lang w:eastAsia="pt-BR"/>
                </w:rPr>
                <w:t>When do Human Beings Begin? “Scientific” Myths and Scientific Facts</w:t>
              </w:r>
            </w:hyperlink>
            <w:r w:rsidRPr="0047625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pt-BR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476254" w:rsidRPr="00476254" w:rsidRDefault="00476254" w:rsidP="0047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6254"/>
    <w:rsid w:val="00052982"/>
    <w:rsid w:val="000D1823"/>
    <w:rsid w:val="00190865"/>
    <w:rsid w:val="00430C80"/>
    <w:rsid w:val="00476254"/>
    <w:rsid w:val="005435FF"/>
    <w:rsid w:val="007B3245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6254"/>
    <w:rPr>
      <w:b/>
      <w:bCs/>
    </w:rPr>
  </w:style>
  <w:style w:type="paragraph" w:styleId="SemEspaamento">
    <w:name w:val="No Spacing"/>
    <w:basedOn w:val="Normal"/>
    <w:uiPriority w:val="1"/>
    <w:qFormat/>
    <w:rsid w:val="0047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476254"/>
    <w:rPr>
      <w:color w:val="0000FF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476254"/>
  </w:style>
  <w:style w:type="character" w:styleId="nfase">
    <w:name w:val="Emphasis"/>
    <w:basedOn w:val="Fontepargpadro"/>
    <w:uiPriority w:val="20"/>
    <w:qFormat/>
    <w:rsid w:val="00476254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7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62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education.org/articles/abortion/ab0027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2018-05-14T22:47:00Z</dcterms:created>
  <dcterms:modified xsi:type="dcterms:W3CDTF">2018-05-14T22:48:00Z</dcterms:modified>
</cp:coreProperties>
</file>