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7F" w:rsidRPr="0082017F" w:rsidRDefault="0082017F" w:rsidP="008201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Impact" w:eastAsia="Times New Roman" w:hAnsi="Impact" w:cs="Times New Roman"/>
          <w:b/>
          <w:bCs/>
          <w:i/>
          <w:iCs/>
          <w:color w:val="FF0000"/>
          <w:sz w:val="72"/>
          <w:lang w:val="pt-BR" w:eastAsia="pt-BR"/>
        </w:rPr>
        <w:t>A CONSTRUÇÃO DA NOVA CLASSE BRASILEIRA II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pt-BR" w:eastAsia="pt-BR"/>
        </w:rPr>
        <w:t>HEITOR DE PAOLA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s-ES_tradnl" w:eastAsia="pt-BR"/>
        </w:rPr>
        <w:t>28/08/2012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s-ES_tradnl" w:eastAsia="pt-BR"/>
        </w:rPr>
        <w:t>Cuando los interese privados se consideran contrarios al interés general, tenemos la justificación  ética del poder absoluto, y su consecuencia: el interés privado de los gobernantes que forman el Gobierno.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pt-BR" w:eastAsia="pt-BR"/>
        </w:rPr>
        <w:t>ARMANDO RIBAS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>O bem estar do povo tem sido particularmente um álibi para os tiranos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pt-BR" w:eastAsia="pt-BR"/>
        </w:rPr>
        <w:t>ALBERT CAMUS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pt-BR" w:eastAsia="pt-BR"/>
        </w:rPr>
        <w:t>A NOVA CLASSE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Terminei a </w:t>
      </w:r>
      <w:hyperlink r:id="rId4" w:tgtFrame="_blank" w:history="1">
        <w:r w:rsidRPr="0082017F">
          <w:rPr>
            <w:rFonts w:ascii="Verdana" w:eastAsia="Times New Roman" w:hAnsi="Verdana" w:cs="Times New Roman"/>
            <w:color w:val="0000FF"/>
            <w:sz w:val="20"/>
            <w:u w:val="single"/>
            <w:lang w:val="pt-BR" w:eastAsia="pt-BR"/>
          </w:rPr>
          <w:t>primeira parte</w:t>
        </w:r>
      </w:hyperlink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 dizendo que, para uma compreensão do passado recente, do presente e dos possíveis futuros de nosso País, é necessário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detectar os passos no sentido da formação e tomada de poder por parte desta nova classe de dirigentes que se dispõem a empregar a engenharia social para transformar a própria consciência da população e quais os métodos empregados.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Nos diferentes partidos e </w:t>
      </w:r>
      <w:proofErr w:type="gram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organizações envolvidos</w:t>
      </w:r>
      <w:proofErr w:type="gram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, os meios diferem, mas os objetivos, os fins, são exatamente os mesmos.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lastRenderedPageBreak/>
        <w:t xml:space="preserve">O termo Nova Classe é usado aqui no sentido que lhe foi dado por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Milovan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Đilas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Membro do Comitê Central do Partido Comunista Iugoslavo, Presidente da Assembleia Federal e considerado o sucessor natural de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Josip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Broz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“Tito”. Em 1953-54 </w:t>
      </w:r>
      <w:proofErr w:type="gram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escreveu</w:t>
      </w:r>
      <w:proofErr w:type="gram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19 artigos para o órgão oficial da Liga dos Comunistas,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Borba,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denunciando a formação de que uma nova classe dominante através de benefícios concedidos oficialmente a altas patentes militares e administradores civis, incluindo casas caríssimas nas melhores áreas do país. Estes textos representavam uma ameaça aos líderes e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Đilas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foi expulso do partido e de seus cargos no governo. De sua extensa obra a mais conhecida é 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instrText xml:space="preserve"> HYPERLINK "http://www.amazon.com/New-Class-Analysis-Communist-Harvest/dp/015665489X/ref=sr_1_fkmr0_2?s=books&amp;ampie=UTF8&amp;ampqid=1346151994&amp;ampsr=1-2-fkmr0&amp;ampkeywords=milovan+djillas%5D" \t "_blank" </w:instrTex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>The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>New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>Class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 xml:space="preserve">: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>An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>Analysis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>of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>the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>Communist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val="pt-BR" w:eastAsia="pt-BR"/>
        </w:rPr>
        <w:t xml:space="preserve"> System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fldChar w:fldCharType="end"/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, de 1957.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Sua principal observação é a de que um Estado sem classes, a tal utopia com que se engabelam idiotas úteis, não passava de uma farsa para a criação de uma nova classe, com poder sem rival em toda a história da humanidade. Este termo se aplica a todos os países comunistas </w:t>
      </w:r>
      <w:bookmarkStart w:id="0" w:name="_ednref1"/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"_edn1"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b/>
          <w:bCs/>
          <w:color w:val="0000FF"/>
          <w:sz w:val="18"/>
          <w:u w:val="single"/>
          <w:lang w:val="pt-BR" w:eastAsia="pt-BR"/>
        </w:rPr>
        <w:t>[i]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0"/>
      <w:r w:rsidRPr="008201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t-BR" w:eastAsia="pt-BR"/>
        </w:rPr>
        <w:t>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e também ao fascismo e nazismo, com a diferença que neste último a utopia era a da superioridade da raça germânica e a divisão em castas dentro da própria Alemanha com a eliminação das classes tradicionais. ‘O Nacional-Socialismo pretendia, essencialmente, um novo tipo de comunidade que oferecesse grande mobilidade social e progresso pessoal através de mérito e 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Leistung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(realização pessoal) e que apelasse para grande parte da sociedade’ </w:t>
      </w:r>
      <w:bookmarkStart w:id="1" w:name="_ednref2"/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"_edn2"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b/>
          <w:bCs/>
          <w:color w:val="0000FF"/>
          <w:sz w:val="18"/>
          <w:u w:val="single"/>
          <w:lang w:val="pt-BR" w:eastAsia="pt-BR"/>
        </w:rPr>
        <w:t>[ii]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1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. Diferentemente do comunismo, o nazismo não pretendia ser a expressão de uma determinada classe social, mas encontrar apoio e oposição em todas elas. Por esta razão o acesso à elite SS, por exemplo, estava aberto a todas as classes e constituía uma “comunidade Germânica modelo”, a 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Volksgemeinschaft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 (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op. cit.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).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O fascismo italiano seduzia a maior parte da população trabalhadora com a eliminação das classes sociais, substituindo-as por poderosas corporações de ofício semelhantes às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guildas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medievais onde a ascensão social era teórica e legalmente possível através de rígidos regulamentos </w:t>
      </w:r>
      <w:bookmarkStart w:id="2" w:name="_ednref3"/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"_edn3"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b/>
          <w:bCs/>
          <w:color w:val="0000FF"/>
          <w:sz w:val="18"/>
          <w:u w:val="single"/>
          <w:lang w:val="pt-BR" w:eastAsia="pt-BR"/>
        </w:rPr>
        <w:t>[iii]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2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, embora dificílima na prática.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O nazismo desapareceu, ao menos enquanto força real, sobrevivendo apenas em difusos focos ‘neonazistas’ que não constituem um movimento global organizado. É preciso não confundir o antissemitismo que permanece forte e impávido com uma estrutura partidária antijudaica. Nem o antissemitismo muçulmano apresenta aquelas estruturas </w:t>
      </w:r>
      <w:proofErr w:type="gram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características</w:t>
      </w:r>
      <w:proofErr w:type="gram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, não obstante ser tanto ou mais virulento. É um erro, embora muito encontrado, chamá-lo de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islamofascismo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, pois o fascismo é algo muito diferente. O fato de que tenha havido ampla colaboração entre muçulmanos, como o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Mufti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de Jerusalém, e o Partido Nazista não autoriza confundir os dois numa mistura absurda, como também chamar de fascista o ultranacionalismo militarista japonês pelo simples fato de terem assinado o Pacto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Anti-Komintern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. A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idéia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de que o mundo ideologicamente está dividido entre comunistas – </w:t>
      </w:r>
      <w:proofErr w:type="gram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a</w:t>
      </w:r>
      <w:proofErr w:type="gram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esquerda a favor do povo e da paz – e fascistas – a direita ‘burguesa’, exploradora do trabalho alheio, belicista e antissemita – é uma genial invenção de Stalin após o rompimento do Pacto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Molotov-Ribbentrop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por Hitler e ainda domina a mente de grande parte da intelectualidade ocidental, até mesmo dos que se dizem liberais ou conservadores que pensam e se deixam guiar por estes paradigmas. O termo fascismo é ainda usado para designar a sociedade aberta, liberal e democrática, pois segundo os cânones stalinistas a democracia liberal burguesa, etapa inevitável do devir histórico marxista, é fascista.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Outro destino teve o comunismo, persistindo quase inalterado até 1985, quando muitos acreditam que acabou. Na realidade o que ocorreu foi </w:t>
      </w:r>
      <w:proofErr w:type="gram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a</w:t>
      </w:r>
      <w:proofErr w:type="gram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desarticulação de uma estrutura rígida por outra mais flexível e palatável para todos os gostos. Pelo contrário, ao se </w:t>
      </w:r>
      <w:proofErr w:type="gram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flexibilizar</w:t>
      </w:r>
      <w:proofErr w:type="gram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tornou-se mais difuso e dificilmente identificável pela metodologia de estudo tradicional, como explico n’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O Eixo do Mal Latino-Americano e a Nova Ordem Mundial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. Aparente ou oculto permeia diversos partidos políticos, 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lastRenderedPageBreak/>
        <w:t>mas principalmente organizações da ‘sociedade civil organizada’ sendo moldável a diferentes circunstâncias - como os gases que se acomodam em qualquer recipiente. Todas as organizações, sindicatos, igrejas, forças armadas, o que seja, possuem uma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fração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 que torna o partido comunista atuante em grupos não comunistas. Com o crescente anticomunismo estas frações passaram a se chamar, não mais comunista, mas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progressistas.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Eu conheci muito bem este assunto ao fazer parte da fração – majoritária - da AP na UNE em 1965. No entanto, aprendi com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Bella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Dodd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 </w:t>
      </w:r>
      <w:bookmarkStart w:id="3" w:name="_ednref4"/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"_edn4"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b/>
          <w:bCs/>
          <w:color w:val="0000FF"/>
          <w:sz w:val="18"/>
          <w:u w:val="single"/>
          <w:lang w:val="pt-BR" w:eastAsia="pt-BR"/>
        </w:rPr>
        <w:t>[iv]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3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 algumas lições sobre este tema, das quais destaco duas.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A primeira me esclareceu uma dúvida de 42 anos: por que um sujeito desconhecido como eu foi subitamente elevado à cúpula da política estudantil </w:t>
      </w:r>
      <w:proofErr w:type="gram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semi clandestina</w:t>
      </w:r>
      <w:proofErr w:type="gram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?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‘Porque esta é uma tática dos partidos comunistas: levar desconhecidos a uma posição de liderança. Quanto mais inexperiente e menos conhecimento melhor, porque será mais facilmente manobrado pelo partido. Súbita e dramaticamente o partido transforma um João-ninguém em “alguém”. Se a tática mudar, com a mesma rapidez fazem deste “alguém” novamente um João-ninguém’.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 Eu também me espantei quando percebi que mesmo em minoria e perdendo todas as decisões, a fração é muito importante, porque não interessa necessariamente ganhar, mas expor a visão do partido e, com isto, angariar mais adeptos. Como diz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Dodd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: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‘Toda derrota é uma vitória!’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Percebem os leitores o que significam os chavões ‘precisamos discutir mais profundamente esta questão’, ‘é preciso discutir com toda a sociedade’ e outros similares? Não é um discurso dialético que buscam, nem uma argumentação erística, a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patifaria intelectual de ganhar uma discussão a ferro e fogo </w:t>
      </w:r>
      <w:bookmarkStart w:id="4" w:name="_ednref5"/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"_edn5"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b/>
          <w:bCs/>
          <w:color w:val="0000FF"/>
          <w:sz w:val="18"/>
          <w:u w:val="single"/>
          <w:lang w:val="pt-BR" w:eastAsia="pt-BR"/>
        </w:rPr>
        <w:t>[v]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4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: nem mesmo a vitória é absolutamente necessária – este, é claro é o objetivo final a ela se chega geralmente pelo cansaço porque paciência e tempo livre não lhes faltam -, o mais importante, no entanto, é ‘colocar’ a posição do partido e se possível ‘tirar’ uma decisão. Notem os verbos empregados: não se referem à discussão, ao debate de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idéias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, mas denunciam uma intenção concreta. Se for necessário vencer, o estratagema de encolerizar </w:t>
      </w:r>
      <w:proofErr w:type="gram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o(</w:t>
      </w:r>
      <w:proofErr w:type="gram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os) adversário(s) para que percam a capacidade de pensar e passem a agredi-los, se tornando vítimas da ‘truculência fascista’ e com isto angariar mais adeptos entre os neutros.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A segunda lição é de que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‘em algumas organizações ideologicamente neutras, ao invés de frações, havia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“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sleepers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”,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agentes clandestinos colocados secretamente com a finalidade de espionar e sabotar a organização considerada inimiga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(para os comunistas não existe neutralidade, todo não comunista é inimigo)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 defendendo os interesses do partido e que, a um sinal pré-combinado, poderiam ser “acordados”. Não havia organização que não fosse infiltrada por frações ou 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sleepers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ou ambos’.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pt-BR" w:eastAsia="pt-BR"/>
        </w:rPr>
        <w:t>O COMUNISMO PÓS-SOVIÉTICO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A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Perestroika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, como foi denunciada por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Golitsyn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 </w:t>
      </w:r>
      <w:bookmarkStart w:id="5" w:name="_ednref6"/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"_edn6"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b/>
          <w:bCs/>
          <w:color w:val="0000FF"/>
          <w:sz w:val="18"/>
          <w:u w:val="single"/>
          <w:lang w:val="pt-BR" w:eastAsia="pt-BR"/>
        </w:rPr>
        <w:t>[vi]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5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 em 1985, era um plano para reestruturar não o comunismo, como na aparência, mas a visão que o Ocidente tinha do mesmo e acabar com o 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lastRenderedPageBreak/>
        <w:t xml:space="preserve">anticomunismo. Foi elaborado em 1958 pelo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Politbüro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do PCUS baseado na leitura das obras de Antonio Gramsci levadas para a URSS por seu sucessor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Palmiro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Togliatti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, dada </w:t>
      </w:r>
      <w:proofErr w:type="gram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a</w:t>
      </w:r>
      <w:proofErr w:type="gram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necessidade de abandonar a truculenta estratégia stalinista anterior que havia gerado um forte sentimento anticomunista. O momento propício para ser desencadeado chegou quando a poderosa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troika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anticomunista – João Paulo II, Ronald Reagan e Margareth Thatcher – empolgava o mundo com suas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idéias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conservadoras e reformas liberais. Até hoje muita gente acredita que suas ações venceram o comunismo. Nada mais falso!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Ao contrário, a queda de URSS permitiu uma expansão rápida e prolífica, podendo-se dizer que o comunismo, sem a URSS, tornou-se muito mais forte exatamente por ser mais aceito pela liquidação do anticomunismo. Não foi a URSS que criou o comunismo, mas este que criou a URSS e usou-a enquanto foi necessário descartando-a quando se tornou um empecilho. Putin e o FSB, </w:t>
      </w:r>
      <w:proofErr w:type="gram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um disfarce para a continuação intacta do KGB, mantiveram</w:t>
      </w:r>
      <w:proofErr w:type="gram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acessa a chama comunista e a reconstrução atual da URSS é uma realidade insofismável.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Se a Nova Classe pressupõe a existência de um partido hegemônico, o conceito de partido aqui é bem mais elástico, portanto, do que o que entendíamos no passado. Pode haver vários partidos envolvidos no processo, como também, e principalmente, a uniformização de pensamento das principais áreas privilegiadas da sociedade mesmo não pertencentes diretamente a nenhum partido político. É aí que entra o conceito de 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Gleichshaltung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 já definido como a coordenação, sincronização e uniformização de todos os aspectos da sociedade, principalmente do pensamento, e sua conformação com os desígnios da Nova Ordem.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pt-BR" w:eastAsia="pt-BR"/>
        </w:rPr>
        <w:t>A NOVA ORDEM MUNDIAL E A SUPERAÇÃO DO SENTIDO ‘NACIONAL’ DE NOVA CLASSE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As ideias sobre uma Nova Ordem Mundial são muito antigas e já escrevi vários artigos sobre isto </w:t>
      </w:r>
      <w:bookmarkStart w:id="6" w:name="_ednref7"/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"_edn7"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b/>
          <w:bCs/>
          <w:color w:val="0000FF"/>
          <w:sz w:val="18"/>
          <w:u w:val="single"/>
          <w:lang w:val="pt-BR" w:eastAsia="pt-BR"/>
        </w:rPr>
        <w:t>[vii]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6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. Abordarei aqui apenas o que se refere à Nova Classe, pois desde que 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Đilas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a denunciou tomou força a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idéia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de uma Nova Classe não mais nacional, mas mundial. O que denominei (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op.cit.)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Uma aliança </w:t>
      </w:r>
      <w:proofErr w:type="gram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improvável ...</w:t>
      </w:r>
      <w:proofErr w:type="gram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 </w:t>
      </w:r>
      <w:proofErr w:type="gram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mas</w:t>
      </w:r>
      <w:proofErr w:type="gram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 real!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 Pode ser resumido em poucas palavras: as grandes corporações, o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big business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conseguido através da livre iniciativa e da concorrência, criaram os metacapitalistas aos </w:t>
      </w:r>
      <w:proofErr w:type="gram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quais a</w:t>
      </w:r>
      <w:proofErr w:type="gram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competição não mais interessa. Segundo o conselho de Frederick C.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Howe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(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Confessions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of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 a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Monopolist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):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‘arranje um monopólio, deixe a sociedade trabalhar para você e lembre que o melhor negócio de todos é a política, porque uma concessão legislativa, uma franquia estatal, um subsídio ou uma isenção de impostos vale mais do que uma mina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(de diamantes)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em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Kimberley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, porque não exige nenhum trabalho, nem físico nem mental para explorar’.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Ou, com outras palavras, o melhor sócio do mundo é o governo e, se a corporação for suficientemente poderosa, vários governos. São as hoje denominadas PPP, parceiras público-privadas, que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Eike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Batista chamou de ‘kit felicidade’. E certamente quanto mais forte for o governo e maior controle exercer sobre a sociedade, melhor para os investimentos. O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big business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execra principalmente duas coisas: na economia, a livre concorrência e na política as eleições periódicas, livres e não controladas (</w:t>
      </w:r>
      <w:r w:rsidRPr="0082017F">
        <w:rPr>
          <w:rFonts w:ascii="Verdana" w:eastAsia="Times New Roman" w:hAnsi="Verdana" w:cs="Times New Roman"/>
          <w:b/>
          <w:bCs/>
          <w:color w:val="000000"/>
          <w:sz w:val="20"/>
          <w:vertAlign w:val="superscript"/>
          <w:lang w:val="pt-BR" w:eastAsia="pt-BR"/>
        </w:rPr>
        <w:t>x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)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val="pt-BR" w:eastAsia="pt-BR"/>
        </w:rPr>
        <w:t>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lastRenderedPageBreak/>
        <w:t xml:space="preserve">Anthony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Sutton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, em seu livro 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Wall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Street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and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the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Bolshevik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Revolution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(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Bucanner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Books, 1993) afirma que em 1917 o regime corrupto do Tzar foi substituído por outro poder corrupto, dos bolcheviques.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‘Os Estados Unidos poderiam contribuir para uma Rússia livre, mas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Wall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Street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 não podia tolerar uma Rússia livre, democrática e descentralizada’.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O regime bolchevique altamente centralizado era tudo que desejavam, pois a centralização do poder econômico só se dá num regime politicamente centralizado.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Ao aspecto econômico aliou-se o político: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Woodrow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Wilson, que se reelegera em 1916 com o slogan </w:t>
      </w:r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‘Ele nos manteve fora da guerra’,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tão logo tomou posse aproveitou o afundamento de um navio inglês que levava cidadãos americanos para declarar guerra às potências centrais. No mesmo ano, concedeu passaporte americano a Leon Trotsky facilitar sua participação na tomada do poder pelos bolcheviques.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Quando da Revolução de fevereiro de 1917 e o estabelecimento do Governo Provisório, Wilson impôs como condição de ajuda econômica, a manutenção da Rússia na guerra, em acordo com França e Inglaterra que não queriam que a Alemanha liberasse suas forças na Frente Oriental, mas em total desacordo com a grande maioria do povo Russo, principalmente os soldados espezinhados pelos oficiais imperiais que permaneceram em seus postos apesar da Revolução Republicana.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Esta era a hora de Wilson fortalecer o Governo Provisório com ajuda maciça, mas os assessores militares Ingleses e Franceses apostavam num golpe militar que mantivesse a Rússia na guerra. Apesar do caos que tomara conta do front, com soldados sem armas nem munição, mal nutridos e sem uniformes, desertando e correndo volta para casa, os Aliados continuavam querendo a Rússia na guerra a qualquer preço </w:t>
      </w:r>
      <w:bookmarkStart w:id="7" w:name="_ednref8"/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"_edn8"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b/>
          <w:bCs/>
          <w:color w:val="0000FF"/>
          <w:sz w:val="18"/>
          <w:u w:val="single"/>
          <w:lang w:val="pt-BR" w:eastAsia="pt-BR"/>
        </w:rPr>
        <w:t>[viii]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7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. Os russos queriam alguém que lhes tirasse da guerra o mais cedo possível.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A propaganda leninista maciça financiada pela Alemanha permitiu aumentar a tiragem do 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Pravda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 de 85.000 para 320.000 entre junho e julho, além do que passou a haver uma edição especial para os soldados, 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Soldatskaia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Pravda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,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com tiragem de 350.000. Antes de propagar as benesses do comunismo, faziam propaganda contra a guerra, o que era sinfonia aos ouvidos de soldados e operários.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O golpe de Estado bolchevique foi possível porque embora fossem minoria no Primeiro Congresso dos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Soviets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de Toda a Rússia (105 Delegados, contra 285 dos Socialistas Revolucionários e 248 dos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Mencheviques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 </w:t>
      </w:r>
      <w:bookmarkStart w:id="8" w:name="_ednref9"/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"_edn9"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b/>
          <w:bCs/>
          <w:color w:val="0000FF"/>
          <w:sz w:val="18"/>
          <w:u w:val="single"/>
          <w:lang w:val="pt-BR" w:eastAsia="pt-BR"/>
        </w:rPr>
        <w:t>[ix]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8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) contavam com o apoio quase total da guarnição do Exército em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Petrogrado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(a grande maioria, 11.000, pertencente ao Regimento de Metralhadoras) que se dividiu quando mandada para o front: mais da metade rebelou-se e apoiou os bolcheviques.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Tão logo tomou o poder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Lenin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começou a organizar a Nova Classe comunista: a antiga classe dominante recebeu a denominação genérica de 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burzhooi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,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palavra obviamente derivada do francês 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bourgeoisie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,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mas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sem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a conotação de classe social específica incluía indiscriminadamente empregadores, oficiais, proprietários de terra, padres, profissionais liberais e, eventualmente, 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lastRenderedPageBreak/>
        <w:t>Judeus. Para os jornais marxistas: ‘inimigos do povo’ em geral. Embora a maioria fosse de pequenos comerciantes, professores, médicos já empobrecidos pela guerra e pela inflação, sofreram pesados impostos e confiscos de bens. Os bancos foram nacionalizados e as caixas de segurança arrombadas. Todo o dinheiro foi parar nas mãos dos 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nouveaux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riches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 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soviéticos – comissários ‘do povo’, soldados e marinheiros, bandidos em geral. O Terror Vermelho tornou-se política oficial de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exterm´nio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de toda a oposição e, mesmo sabendo das atrocidades que os bolcheviques passaram a perpetrar contra seu povo, o Terror Vermelho </w:t>
      </w:r>
      <w:bookmarkStart w:id="9" w:name="_ednref10"/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"_edn10"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color w:val="0000FF"/>
          <w:sz w:val="18"/>
          <w:u w:val="single"/>
          <w:lang w:val="pt-BR" w:eastAsia="pt-BR"/>
        </w:rPr>
        <w:t>[x]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9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, Wilson continuou apoiando o governo revolucionário. Quando se deu conta do que tinha feito era tarde demais. Mas os capitalistas de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Wall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Street</w:t>
      </w:r>
      <w:proofErr w:type="spell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se deram muito bem com o regime de seus ‘inimigos’. A Nova Classe nascia do roubo, já internacional desde as origens.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(</w:t>
      </w:r>
      <w:r w:rsidRPr="0082017F">
        <w:rPr>
          <w:rFonts w:ascii="Verdana" w:eastAsia="Times New Roman" w:hAnsi="Verdana" w:cs="Times New Roman"/>
          <w:b/>
          <w:bCs/>
          <w:color w:val="000000"/>
          <w:sz w:val="20"/>
          <w:vertAlign w:val="superscript"/>
          <w:lang w:val="pt-BR" w:eastAsia="pt-BR"/>
        </w:rPr>
        <w:t>x</w:t>
      </w: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) Quando este texto ia ser publicado </w:t>
      </w:r>
      <w:proofErr w:type="gram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foi</w:t>
      </w:r>
      <w:proofErr w:type="gram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divulgado pelo </w:t>
      </w:r>
      <w:hyperlink r:id="rId5" w:tgtFrame="_blank" w:history="1">
        <w:r w:rsidRPr="0082017F">
          <w:rPr>
            <w:rFonts w:ascii="Verdana" w:eastAsia="Times New Roman" w:hAnsi="Verdana" w:cs="Times New Roman"/>
            <w:color w:val="0000FF"/>
            <w:sz w:val="20"/>
            <w:u w:val="single"/>
            <w:lang w:val="pt-BR" w:eastAsia="pt-BR"/>
          </w:rPr>
          <w:t>Globo</w:t>
        </w:r>
      </w:hyperlink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 as diferenças entre os preços de automóveis no Brasil, nos USA e no resto do mundo. Aqui, com um governo popular e protecionista o imposto é 32%, o lucro 10% e o custo de produção 58%. No suposto </w:t>
      </w:r>
      <w:proofErr w:type="gramStart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paraíso das empresas são</w:t>
      </w:r>
      <w:proofErr w:type="gramEnd"/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 xml:space="preserve"> respectivamente 6-9%, 3% e 88-91%.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82017F" w:rsidRPr="0082017F" w:rsidRDefault="0082017F" w:rsidP="008201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t>(CONTINUA)</w:t>
      </w:r>
    </w:p>
    <w:p w:rsidR="0082017F" w:rsidRPr="0082017F" w:rsidRDefault="0082017F" w:rsidP="008201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 w:type="textWrapping" w:clear="all"/>
      </w: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20"/>
          <w:szCs w:val="20"/>
          <w:lang w:val="pt-BR" w:eastAsia="pt-BR"/>
        </w:rPr>
        <w:pict>
          <v:rect id="_x0000_i1025" style="width:168.35pt;height:.75pt" o:hrpct="330" o:hrstd="t" o:hr="t" fillcolor="#a0a0a0" stroked="f"/>
        </w:pict>
      </w:r>
    </w:p>
    <w:p w:rsidR="0082017F" w:rsidRPr="0082017F" w:rsidRDefault="0082017F" w:rsidP="0082017F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bookmarkStart w:id="10" w:name="_edn1"/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"_ednref1"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color w:val="0000FF"/>
          <w:sz w:val="16"/>
          <w:u w:val="single"/>
          <w:lang w:val="pt-BR" w:eastAsia="pt-BR"/>
        </w:rPr>
        <w:t>[i]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10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 Mikhail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Sergeievitch</w:t>
      </w:r>
      <w:proofErr w:type="spellEnd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Voslensky</w:t>
      </w:r>
      <w:proofErr w:type="spellEnd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 descreveu a situação na URSS em </w:t>
      </w:r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>NOMENKLATURA: Como vivem as classes privilegiadas na União Soviética, </w:t>
      </w:r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Rio: </w:t>
      </w:r>
      <w:proofErr w:type="gramStart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Record</w:t>
      </w:r>
      <w:proofErr w:type="gramEnd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, 1980</w:t>
      </w:r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>.</w:t>
      </w: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bookmarkStart w:id="11" w:name="_edn2"/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instrText xml:space="preserve"> HYPERLINK "http://www.heitordepaola.com/publicacoes_materia.asp?id_artigo=3438" \l "_ednref2"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color w:val="0000FF"/>
          <w:sz w:val="16"/>
          <w:u w:val="single"/>
          <w:lang w:eastAsia="pt-BR"/>
        </w:rPr>
        <w:t>[ii]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11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Herbert F. Ziegler, </w:t>
      </w:r>
      <w:r w:rsidRPr="0082017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t-BR"/>
        </w:rPr>
        <w:t>Nazi Germany’s New Aristocracy: The SS Leadership, 1925-1939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1989, Princeton</w:t>
      </w: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bookmarkStart w:id="12" w:name="_edn3"/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"_ednref3"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color w:val="0000FF"/>
          <w:sz w:val="16"/>
          <w:u w:val="single"/>
          <w:lang w:val="pt-BR" w:eastAsia="pt-BR"/>
        </w:rPr>
        <w:t>[iii]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12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 </w:t>
      </w:r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 xml:space="preserve">Carta </w:t>
      </w:r>
      <w:proofErr w:type="spellStart"/>
      <w:proofErr w:type="gramStart"/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>del</w:t>
      </w:r>
      <w:proofErr w:type="spellEnd"/>
      <w:proofErr w:type="gramEnd"/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 xml:space="preserve"> Lavoro, VI: </w:t>
      </w:r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As associações profissionais legalmente reconhecidas asseguram a igualdade jurídica entre os empregadores e os empregados, mantendo a disciplina da produção e do trabalho, promovendo o seu aperfeiçoamento. As corporações constituem a organização unitária das forças de produção, representando integralmente seus interesses. Devido a esta representação integral, sendo os interesses da produção, interesses nacionais, as corporações são reconhecidas por lei como órgãos do Estado.</w:t>
      </w: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bookmarkStart w:id="13" w:name="_edn4"/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instrText xml:space="preserve"> HYPERLINK "http://www.heitordepaola.com/publicacoes_materia.asp?id_artigo=3438" \l "_ednref4"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color w:val="0000FF"/>
          <w:sz w:val="16"/>
          <w:u w:val="single"/>
          <w:lang w:eastAsia="pt-BR"/>
        </w:rPr>
        <w:t>[iv]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13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Pr="0082017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t-BR"/>
        </w:rPr>
        <w:t>School of Darkness: The record of a life and a conflict between two faiths, 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NY, Devin-Adair Co., 1954</w:t>
      </w: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bookmarkStart w:id="14" w:name="_edn5"/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"_ednref5"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color w:val="0000FF"/>
          <w:sz w:val="16"/>
          <w:u w:val="single"/>
          <w:lang w:val="pt-BR" w:eastAsia="pt-BR"/>
        </w:rPr>
        <w:t>[v]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14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 Olavo de Carvalho, </w:t>
      </w:r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>Como vencer um debate sem precisar ter razão, </w:t>
      </w:r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Rio: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Topbooks</w:t>
      </w:r>
      <w:proofErr w:type="spellEnd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, </w:t>
      </w:r>
      <w:proofErr w:type="gramStart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2003</w:t>
      </w:r>
      <w:proofErr w:type="gramEnd"/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bookmarkStart w:id="15" w:name="_edn6"/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instrText xml:space="preserve"> HYPERLINK "http://www.heitordepaola.com/publicacoes_materia.asp?id_artigo=3438" \l "_ednref6"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color w:val="0000FF"/>
          <w:sz w:val="16"/>
          <w:u w:val="single"/>
          <w:lang w:eastAsia="pt-BR"/>
        </w:rPr>
        <w:t>[</w:t>
      </w:r>
      <w:proofErr w:type="gramStart"/>
      <w:r w:rsidRPr="0082017F">
        <w:rPr>
          <w:rFonts w:ascii="Verdana" w:eastAsia="Times New Roman" w:hAnsi="Verdana" w:cs="Times New Roman"/>
          <w:color w:val="0000FF"/>
          <w:sz w:val="16"/>
          <w:u w:val="single"/>
          <w:lang w:eastAsia="pt-BR"/>
        </w:rPr>
        <w:t>vi</w:t>
      </w:r>
      <w:proofErr w:type="gramEnd"/>
      <w:r w:rsidRPr="0082017F">
        <w:rPr>
          <w:rFonts w:ascii="Verdana" w:eastAsia="Times New Roman" w:hAnsi="Verdana" w:cs="Times New Roman"/>
          <w:color w:val="0000FF"/>
          <w:sz w:val="16"/>
          <w:u w:val="single"/>
          <w:lang w:eastAsia="pt-BR"/>
        </w:rPr>
        <w:t>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15"/>
      <w:r w:rsidRPr="0082017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spellStart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Anatoliy</w:t>
      </w:r>
      <w:proofErr w:type="spellEnd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Golitsyn</w:t>
      </w:r>
      <w:proofErr w:type="spellEnd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 </w:t>
      </w:r>
      <w:r w:rsidRPr="0082017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t-BR"/>
        </w:rPr>
        <w:t>New Lies for Old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Clarion House, Atlanta, 1984. E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também</w:t>
      </w:r>
      <w:proofErr w:type="spellEnd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Pr="0082017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t-BR"/>
        </w:rPr>
        <w:t>The Perestroika Deception: the World Slides towards the ‘Second October Revolution’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Edward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Harle</w:t>
      </w:r>
      <w:proofErr w:type="spellEnd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NY, 1990 (</w:t>
      </w:r>
      <w:proofErr w:type="spellStart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só</w:t>
      </w:r>
      <w:proofErr w:type="spellEnd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foi</w:t>
      </w:r>
      <w:proofErr w:type="spellEnd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publicado</w:t>
      </w:r>
      <w:proofErr w:type="spellEnd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em</w:t>
      </w:r>
      <w:proofErr w:type="spellEnd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95).</w:t>
      </w: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bookmarkStart w:id="16" w:name="_edn7"/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lastRenderedPageBreak/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"_ednref7"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color w:val="0000FF"/>
          <w:sz w:val="16"/>
          <w:u w:val="single"/>
          <w:lang w:val="pt-BR" w:eastAsia="pt-BR"/>
        </w:rPr>
        <w:t>[vii]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16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 Um bom sumário pode ser encontrado em </w:t>
      </w:r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>O Eixo do Mal Latino-Americano e a Nova Ordem Mundial, </w:t>
      </w:r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É Realizações, SP, </w:t>
      </w:r>
      <w:proofErr w:type="gramStart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2008</w:t>
      </w:r>
      <w:proofErr w:type="gramEnd"/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bookmarkStart w:id="17" w:name="_edn8"/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instrText xml:space="preserve"> HYPERLINK "http://www.heitordepaola.com/publicacoes_materia.asp?id_artigo=3438" \l "_ednref8"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color w:val="0000FF"/>
          <w:sz w:val="16"/>
          <w:u w:val="single"/>
          <w:lang w:eastAsia="pt-BR"/>
        </w:rPr>
        <w:t>[viii]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17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As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informações</w:t>
      </w:r>
      <w:proofErr w:type="spellEnd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que</w:t>
      </w:r>
      <w:proofErr w:type="spellEnd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se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seguem</w:t>
      </w:r>
      <w:proofErr w:type="spellEnd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são</w:t>
      </w:r>
      <w:proofErr w:type="spellEnd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do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livro</w:t>
      </w:r>
      <w:proofErr w:type="spellEnd"/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de Jim Powell, </w:t>
      </w:r>
      <w:r w:rsidRPr="0082017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t-BR"/>
        </w:rPr>
        <w:t>Wilson’s War: How Woodrow Wilson’s great blunder led to Hitler, Lenin, Stalin &amp; World War II, 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Crown Forum, NY, 2005</w:t>
      </w: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bookmarkStart w:id="18" w:name="_edn9"/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"_ednref9"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color w:val="0000FF"/>
          <w:sz w:val="16"/>
          <w:u w:val="single"/>
          <w:lang w:val="pt-BR" w:eastAsia="pt-BR"/>
        </w:rPr>
        <w:t>[ix]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18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 </w:t>
      </w:r>
      <w:proofErr w:type="spellStart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Bolchievik</w:t>
      </w:r>
      <w:proofErr w:type="spellEnd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 (maioria) e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Mienchievik</w:t>
      </w:r>
      <w:proofErr w:type="spellEnd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 (minoria) se referiam à cisão do Partido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Social-Democrata</w:t>
      </w:r>
      <w:proofErr w:type="spellEnd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 Russo. Não obstante terem a maioria interna os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bolchieviks</w:t>
      </w:r>
      <w:proofErr w:type="spellEnd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 jamais superaram os outros em votos populares.</w:t>
      </w: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p w:rsidR="0082017F" w:rsidRPr="0082017F" w:rsidRDefault="0082017F" w:rsidP="0082017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bookmarkStart w:id="19" w:name="_edn10"/>
    <w:p w:rsidR="0082017F" w:rsidRPr="0082017F" w:rsidRDefault="0082017F" w:rsidP="008201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begin"/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instrText xml:space="preserve"> HYPERLINK "http://www.heitordepaola.com/publicacoes_materia.asp?id_artigo=3438" \l "_ednref10" \o "" </w:instrTex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separate"/>
      </w:r>
      <w:r w:rsidRPr="0082017F">
        <w:rPr>
          <w:rFonts w:ascii="Verdana" w:eastAsia="Times New Roman" w:hAnsi="Verdana" w:cs="Times New Roman"/>
          <w:color w:val="0000FF"/>
          <w:sz w:val="16"/>
          <w:u w:val="single"/>
          <w:lang w:val="pt-BR" w:eastAsia="pt-BR"/>
        </w:rPr>
        <w:t>[x]</w:t>
      </w:r>
      <w:r w:rsidRPr="0082017F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fldChar w:fldCharType="end"/>
      </w:r>
      <w:bookmarkEnd w:id="19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 Segundo Richard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Pipes</w:t>
      </w:r>
      <w:proofErr w:type="spellEnd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 (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>The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>Russian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 xml:space="preserve"> </w:t>
      </w:r>
      <w:proofErr w:type="spellStart"/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>Revolution</w:t>
      </w:r>
      <w:proofErr w:type="spellEnd"/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>, </w:t>
      </w:r>
      <w:proofErr w:type="gramStart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NY:</w:t>
      </w:r>
      <w:proofErr w:type="spellStart"/>
      <w:proofErr w:type="gramEnd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Knopf</w:t>
      </w:r>
      <w:proofErr w:type="spellEnd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, 1990) </w:t>
      </w:r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>‘o Terror foi possível pela eliminação de todas as restrições legais e sua substituição por algo vagamente definido como “consciência revolucionária”. A Rússia Soviética foi o primeiro Estado em toda a história a formalmente colocar a própria lei fora da lei </w:t>
      </w:r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(to </w:t>
      </w:r>
      <w:proofErr w:type="spellStart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>outlaw</w:t>
      </w:r>
      <w:proofErr w:type="spellEnd"/>
      <w:r w:rsidRPr="0082017F">
        <w:rPr>
          <w:rFonts w:ascii="Verdana" w:eastAsia="Times New Roman" w:hAnsi="Verdana" w:cs="Times New Roman"/>
          <w:color w:val="000000"/>
          <w:sz w:val="16"/>
          <w:szCs w:val="16"/>
          <w:lang w:val="pt-BR" w:eastAsia="pt-BR"/>
        </w:rPr>
        <w:t xml:space="preserve"> Law)</w:t>
      </w:r>
      <w:r w:rsidRPr="0082017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pt-BR" w:eastAsia="pt-BR"/>
        </w:rPr>
        <w:t>’.</w:t>
      </w:r>
    </w:p>
    <w:p w:rsidR="005435FF" w:rsidRPr="0082017F" w:rsidRDefault="005435FF">
      <w:pPr>
        <w:rPr>
          <w:lang w:val="pt-BR"/>
        </w:rPr>
      </w:pPr>
    </w:p>
    <w:sectPr w:rsidR="005435FF" w:rsidRPr="0082017F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017F"/>
    <w:rsid w:val="00052982"/>
    <w:rsid w:val="00190865"/>
    <w:rsid w:val="00430C80"/>
    <w:rsid w:val="005435FF"/>
    <w:rsid w:val="007B3245"/>
    <w:rsid w:val="0082017F"/>
    <w:rsid w:val="00BA6E93"/>
    <w:rsid w:val="00E2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8201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82017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2017F"/>
    <w:rPr>
      <w:color w:val="0000FF"/>
      <w:u w:val="single"/>
    </w:rPr>
  </w:style>
  <w:style w:type="character" w:styleId="Refdenotadefim">
    <w:name w:val="endnote reference"/>
    <w:basedOn w:val="Fontepargpadro"/>
    <w:uiPriority w:val="99"/>
    <w:semiHidden/>
    <w:unhideWhenUsed/>
    <w:rsid w:val="0082017F"/>
  </w:style>
  <w:style w:type="character" w:styleId="Forte">
    <w:name w:val="Strong"/>
    <w:basedOn w:val="Fontepargpadro"/>
    <w:uiPriority w:val="22"/>
    <w:qFormat/>
    <w:rsid w:val="0082017F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201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201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globo.globo.com/infograficos/carros-brasil-mundo/" TargetMode="External"/><Relationship Id="rId4" Type="http://schemas.openxmlformats.org/officeDocument/2006/relationships/hyperlink" Target="http://www.heitordepaola.com/publicacoes_materia.asp?id_artigo=338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3119</Words>
  <Characters>16848</Characters>
  <Application>Microsoft Office Word</Application>
  <DocSecurity>0</DocSecurity>
  <Lines>140</Lines>
  <Paragraphs>39</Paragraphs>
  <ScaleCrop>false</ScaleCrop>
  <Company/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2018-05-13T01:09:00Z</dcterms:created>
  <dcterms:modified xsi:type="dcterms:W3CDTF">2018-05-13T01:10:00Z</dcterms:modified>
</cp:coreProperties>
</file>